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299.xml.htm"/>
      <w:bookmarkStart w:id="1" w:name="kswkform4_17870832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Dewan Sameer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GENPACT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FIFTH AVENUE, 14TH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Genpact LTD</w:t>
              </w:r>
            </w:hyperlink>
            <w:r>
              <w:rPr/>
              <w:t xml:space="preserve"> [ </w:t>
            </w:r>
            <w:r>
              <w:rPr>
                <w:rFonts w:ascii="Times;serif" w:hAnsi="Times;serif"/>
                <w:color w:val="0000FF"/>
                <w:sz w:val="24"/>
                <w:shd w:fill="FFFFFF" w:val="clear"/>
              </w:rPr>
              <w: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56,011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a weighted average price. The actual sales prices for these transactions ranged from $34.10 to $34.11. The reporting person will provide to the issuer,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D. Scholtes, as Attorney-in-fact for Sameer Dewan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5050" TargetMode="External"/><Relationship Id="rId5" Type="http://schemas.openxmlformats.org/officeDocument/2006/relationships/hyperlink" Target="http://www.sec.gov/cgi-bin/browse-edgar?action=getcompany&amp;CIK=00013986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3416</Characters>
  <CharactersWithSpaces>3976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